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E892" w14:textId="77777777" w:rsidR="009C6B04" w:rsidRDefault="00FC6997">
      <w:pPr>
        <w:pStyle w:val="Heading1"/>
        <w:ind w:left="4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C97D108" wp14:editId="273AE943">
            <wp:simplePos x="0" y="0"/>
            <wp:positionH relativeFrom="column">
              <wp:posOffset>3992880</wp:posOffset>
            </wp:positionH>
            <wp:positionV relativeFrom="paragraph">
              <wp:posOffset>-204273</wp:posOffset>
            </wp:positionV>
            <wp:extent cx="2587752" cy="2298847"/>
            <wp:effectExtent l="0" t="0" r="0" b="0"/>
            <wp:wrapSquare wrapText="bothSides"/>
            <wp:docPr id="4901" name="Picture 4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" name="Picture 49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229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Stars Cricket Activators</w:t>
      </w:r>
    </w:p>
    <w:p w14:paraId="24B8F970" w14:textId="77777777" w:rsidR="009C6B04" w:rsidRDefault="00FC6997">
      <w:pPr>
        <w:pStyle w:val="Heading2"/>
      </w:pPr>
      <w:r>
        <w:t>Code of Conduct</w:t>
      </w:r>
    </w:p>
    <w:p w14:paraId="674613B4" w14:textId="77777777" w:rsidR="009C6B04" w:rsidRDefault="00FC6997">
      <w:pPr>
        <w:ind w:left="566"/>
      </w:pPr>
      <w:r>
        <w:t>Make sure you and the children have fun!</w:t>
      </w:r>
    </w:p>
    <w:p w14:paraId="066ECE50" w14:textId="77777777" w:rsidR="009C6B04" w:rsidRDefault="00FC6997">
      <w:pPr>
        <w:ind w:left="566" w:right="0"/>
      </w:pPr>
      <w:r>
        <w:t>Introduce yourself as the Activator at the start of the Sessions and welcome the children by name when they arrive where possible.</w:t>
      </w:r>
    </w:p>
    <w:p w14:paraId="63ED9872" w14:textId="77777777" w:rsidR="009C6B04" w:rsidRDefault="00FC6997">
      <w:pPr>
        <w:ind w:left="566" w:right="0"/>
      </w:pPr>
      <w:r>
        <w:t>Display high standards in use of language, manner, punctuality, preparation and presentation.</w:t>
      </w:r>
    </w:p>
    <w:p w14:paraId="2CFE2EE6" w14:textId="77777777" w:rsidR="009C6B04" w:rsidRDefault="00FC6997">
      <w:pPr>
        <w:ind w:left="566" w:right="0"/>
      </w:pPr>
      <w:r>
        <w:t>Make sure you have enough Assistant Activators / Parent Helpers to run the session safely (at least 1 adult for every 8 children).</w:t>
      </w:r>
    </w:p>
    <w:p w14:paraId="2E59ED18" w14:textId="77777777" w:rsidR="009C6B04" w:rsidRDefault="00FC6997">
      <w:pPr>
        <w:ind w:left="566" w:right="0"/>
      </w:pPr>
      <w:r>
        <w:t>Always treat all individuals wi</w:t>
      </w:r>
      <w:r>
        <w:t>th respect and challenge any discrimination — we must make sure everyone has fun!</w:t>
      </w:r>
    </w:p>
    <w:p w14:paraId="4AE98CC2" w14:textId="77777777" w:rsidR="009C6B04" w:rsidRDefault="00FC6997">
      <w:pPr>
        <w:ind w:left="566" w:right="0"/>
      </w:pPr>
      <w:r>
        <w:t>Communicate with and provide feedback to children in a way that reflects respect and care. (Remember what you say and how they hear it may be different).</w:t>
      </w:r>
    </w:p>
    <w:p w14:paraId="7CC9BC8C" w14:textId="77777777" w:rsidR="009C6B04" w:rsidRDefault="00FC6997">
      <w:pPr>
        <w:ind w:left="566" w:right="0"/>
      </w:pPr>
      <w:r>
        <w:t>Promote good practic</w:t>
      </w:r>
      <w:r>
        <w:t xml:space="preserve">e and challenge any poor practice. By 'practice' we mean the way people are around children, the things they do and don't do, their preparation </w:t>
      </w:r>
      <w:proofErr w:type="gramStart"/>
      <w:r>
        <w:t>for</w:t>
      </w:r>
      <w:proofErr w:type="gramEnd"/>
      <w:r>
        <w:t xml:space="preserve"> sessions etc.</w:t>
      </w:r>
    </w:p>
    <w:p w14:paraId="62535166" w14:textId="77777777" w:rsidR="009C6B04" w:rsidRDefault="00FC6997">
      <w:pPr>
        <w:ind w:left="566" w:right="0"/>
      </w:pPr>
      <w:r>
        <w:t>Be aware of the physical needs of the children and ensure that the activity and equipment is a</w:t>
      </w:r>
      <w:r>
        <w:t>ppropriate in line with the All Stars Cricket Curriculum. (Any specific needs will be identified on child registration — Activators can ask their ASC Champion to help with any amendments to activities if required).</w:t>
      </w:r>
    </w:p>
    <w:p w14:paraId="3166B0B7" w14:textId="77777777" w:rsidR="009C6B04" w:rsidRDefault="00FC6997">
      <w:pPr>
        <w:ind w:left="566" w:right="0"/>
      </w:pPr>
      <w:r>
        <w:t>Ensure that physical contact is appropria</w:t>
      </w:r>
      <w:r>
        <w:t>te and necessary, and is carried out with the child's full consent and approval.</w:t>
      </w:r>
    </w:p>
    <w:p w14:paraId="4B961D38" w14:textId="77777777" w:rsidR="009C6B04" w:rsidRDefault="00FC6997">
      <w:pPr>
        <w:ind w:left="566" w:right="0"/>
      </w:pPr>
      <w:r>
        <w:t>Use the All Stars Cricket equipment and do not allow children to use inappropriate equipment e.g. hard balls, wooden bats. Use the correct size of bats and balls.</w:t>
      </w:r>
    </w:p>
    <w:p w14:paraId="58EBC4C9" w14:textId="77777777" w:rsidR="009C6B04" w:rsidRDefault="00FC6997">
      <w:pPr>
        <w:spacing w:after="247"/>
        <w:ind w:left="566" w:right="0"/>
      </w:pPr>
      <w:r>
        <w:t>Be a friendl</w:t>
      </w:r>
      <w:r>
        <w:t>y professional. Friendly and professional!</w:t>
      </w:r>
    </w:p>
    <w:p w14:paraId="67E92BE2" w14:textId="77777777" w:rsidR="009C6B04" w:rsidRDefault="00FC6997">
      <w:pPr>
        <w:spacing w:after="198"/>
        <w:ind w:left="547" w:right="-5" w:firstLine="9"/>
        <w:jc w:val="left"/>
      </w:pPr>
      <w:r>
        <w:rPr>
          <w:sz w:val="32"/>
        </w:rPr>
        <w:lastRenderedPageBreak/>
        <w:t>Inform parents/guardians immediately if you are at all concerned about the welfare of a child, unless the concerns may be about the parent/guardian.</w:t>
      </w:r>
    </w:p>
    <w:p w14:paraId="77456746" w14:textId="77777777" w:rsidR="009C6B04" w:rsidRDefault="00FC6997">
      <w:pPr>
        <w:spacing w:after="198"/>
        <w:ind w:left="547" w:right="-5" w:firstLine="9"/>
        <w:jc w:val="left"/>
      </w:pPr>
      <w:r>
        <w:rPr>
          <w:sz w:val="32"/>
        </w:rPr>
        <w:t xml:space="preserve">Use the 'Safe Hands' reporting procedures if you have a concern </w:t>
      </w:r>
      <w:r>
        <w:rPr>
          <w:sz w:val="32"/>
        </w:rPr>
        <w:t>- share it with your Club Welfare Officer. Not taking action is not acceptable.</w:t>
      </w:r>
    </w:p>
    <w:sectPr w:rsidR="009C6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40" w:right="691" w:bottom="1440" w:left="7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FFFFE" w14:textId="77777777" w:rsidR="00FC6997" w:rsidRDefault="00FC6997" w:rsidP="00FC6997">
      <w:pPr>
        <w:spacing w:after="0" w:line="240" w:lineRule="auto"/>
      </w:pPr>
      <w:r>
        <w:separator/>
      </w:r>
    </w:p>
  </w:endnote>
  <w:endnote w:type="continuationSeparator" w:id="0">
    <w:p w14:paraId="1AC4F65A" w14:textId="77777777" w:rsidR="00FC6997" w:rsidRDefault="00FC6997" w:rsidP="00FC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7AE9" w14:textId="77777777" w:rsidR="00FC6997" w:rsidRDefault="00FC6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DDE1" w14:textId="77777777" w:rsidR="00FC6997" w:rsidRDefault="00FC6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5127" w14:textId="77777777" w:rsidR="00FC6997" w:rsidRDefault="00FC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67B9" w14:textId="77777777" w:rsidR="00FC6997" w:rsidRDefault="00FC6997" w:rsidP="00FC6997">
      <w:pPr>
        <w:spacing w:after="0" w:line="240" w:lineRule="auto"/>
      </w:pPr>
      <w:r>
        <w:separator/>
      </w:r>
    </w:p>
  </w:footnote>
  <w:footnote w:type="continuationSeparator" w:id="0">
    <w:p w14:paraId="054DEF6A" w14:textId="77777777" w:rsidR="00FC6997" w:rsidRDefault="00FC6997" w:rsidP="00FC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4728" w14:textId="77777777" w:rsidR="00FC6997" w:rsidRDefault="00FC6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36B3" w14:textId="77777777" w:rsidR="00FC6997" w:rsidRDefault="00FC69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8A5A3" wp14:editId="25374E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02f846a9a0c91bec935231bf" descr="{&quot;HashCode&quot;:-1995325415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DDB42" w14:textId="77777777" w:rsidR="00FC6997" w:rsidRPr="00FC6997" w:rsidRDefault="00FC6997" w:rsidP="00FC6997">
                          <w:pPr>
                            <w:spacing w:after="0"/>
                            <w:ind w:left="0" w:right="0"/>
                            <w:jc w:val="left"/>
                            <w:rPr>
                              <w:color w:val="0000FF"/>
                              <w:sz w:val="24"/>
                            </w:rPr>
                          </w:pPr>
                          <w:r w:rsidRPr="00FC6997">
                            <w:rPr>
                              <w:color w:val="0000FF"/>
                              <w:sz w:val="24"/>
                            </w:rPr>
                            <w:t>Classification: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8A5A3" id="_x0000_t202" coordsize="21600,21600" o:spt="202" path="m,l,21600r21600,l21600,xe">
              <v:stroke joinstyle="miter"/>
              <v:path gradientshapeok="t" o:connecttype="rect"/>
            </v:shapetype>
            <v:shape id="MSIPCM02f846a9a0c91bec935231bf" o:spid="_x0000_s1026" type="#_x0000_t202" alt="{&quot;HashCode&quot;:-1995325415,&quot;Height&quot;:841.0,&quot;Width&quot;:594.0,&quot;Placement&quot;:&quot;Header&quot;,&quot;Index&quot;:&quot;Primary&quot;,&quot;Section&quot;:1,&quot;Top&quot;:0.0,&quot;Left&quot;:0.0}" style="position:absolute;left:0;text-align:left;margin-left:0;margin-top:15pt;width:594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55DDDB42" w14:textId="77777777" w:rsidR="00FC6997" w:rsidRPr="00FC6997" w:rsidRDefault="00FC6997" w:rsidP="00FC6997">
                    <w:pPr>
                      <w:spacing w:after="0"/>
                      <w:ind w:left="0" w:right="0"/>
                      <w:jc w:val="left"/>
                      <w:rPr>
                        <w:color w:val="0000FF"/>
                        <w:sz w:val="24"/>
                      </w:rPr>
                    </w:pPr>
                    <w:r w:rsidRPr="00FC6997">
                      <w:rPr>
                        <w:color w:val="0000FF"/>
                        <w:sz w:val="24"/>
                      </w:rPr>
                      <w:t>Classification: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11266" w14:textId="77777777" w:rsidR="00FC6997" w:rsidRDefault="00FC6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04"/>
    <w:rsid w:val="009C6B04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F2DC"/>
  <w15:docId w15:val="{8D774EBD-8DE7-41C8-B337-CE61BF4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16" w:lineRule="auto"/>
      <w:ind w:left="581" w:right="115" w:firstLine="4"/>
      <w:jc w:val="both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" w:right="115" w:hanging="10"/>
      <w:outlineLvl w:val="0"/>
    </w:pPr>
    <w:rPr>
      <w:rFonts w:ascii="Calibri" w:eastAsia="Calibri" w:hAnsi="Calibri" w:cs="Calibri"/>
      <w:color w:val="000000"/>
      <w:sz w:val="9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4"/>
      <w:ind w:right="115"/>
      <w:outlineLvl w:val="1"/>
    </w:pPr>
    <w:rPr>
      <w:rFonts w:ascii="Calibri" w:eastAsia="Calibri" w:hAnsi="Calibri" w:cs="Calibri"/>
      <w:color w:val="00000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8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90"/>
    </w:rPr>
  </w:style>
  <w:style w:type="paragraph" w:styleId="Header">
    <w:name w:val="header"/>
    <w:basedOn w:val="Normal"/>
    <w:link w:val="HeaderChar"/>
    <w:uiPriority w:val="99"/>
    <w:unhideWhenUsed/>
    <w:rsid w:val="00FC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97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FC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97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49F433AAFFA47861922E6EA8F565E" ma:contentTypeVersion="9" ma:contentTypeDescription="Create a new document." ma:contentTypeScope="" ma:versionID="87c0d25598268edb260d89a935601607">
  <xsd:schema xmlns:xsd="http://www.w3.org/2001/XMLSchema" xmlns:xs="http://www.w3.org/2001/XMLSchema" xmlns:p="http://schemas.microsoft.com/office/2006/metadata/properties" xmlns:ns3="d2662a2a-18d7-44c4-b37a-16d21fcced80" xmlns:ns4="b2681ea4-e783-4f9e-a056-eda24dec23fc" targetNamespace="http://schemas.microsoft.com/office/2006/metadata/properties" ma:root="true" ma:fieldsID="381e874f34483b6c7582e192ed65e64a" ns3:_="" ns4:_="">
    <xsd:import namespace="d2662a2a-18d7-44c4-b37a-16d21fcced80"/>
    <xsd:import namespace="b2681ea4-e783-4f9e-a056-eda24dec23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2a2a-18d7-44c4-b37a-16d21fcce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1ea4-e783-4f9e-a056-eda24dec2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0745D-BA1D-4A3C-A99D-52E5353A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62a2a-18d7-44c4-b37a-16d21fcced80"/>
    <ds:schemaRef ds:uri="b2681ea4-e783-4f9e-a056-eda24dec2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5A3BF-D064-4BC0-9B45-C923931BC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16D7-04E0-4AD0-A90F-D99D2A18226E}">
  <ds:schemaRefs>
    <ds:schemaRef ds:uri="http://purl.org/dc/elements/1.1/"/>
    <ds:schemaRef ds:uri="http://schemas.microsoft.com/office/2006/documentManagement/types"/>
    <ds:schemaRef ds:uri="http://purl.org/dc/terms/"/>
    <ds:schemaRef ds:uri="b2681ea4-e783-4f9e-a056-eda24dec23fc"/>
    <ds:schemaRef ds:uri="http://schemas.microsoft.com/office/infopath/2007/PartnerControls"/>
    <ds:schemaRef ds:uri="d2662a2a-18d7-44c4-b37a-16d21fcced80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Banking Group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Moorman, Steven (GI Technical Delivery &amp; Support)</dc:creator>
  <cp:keywords/>
  <cp:lastModifiedBy>Moorman, Steven (GI Technical Delivery &amp; Support)</cp:lastModifiedBy>
  <cp:revision>2</cp:revision>
  <dcterms:created xsi:type="dcterms:W3CDTF">2021-02-25T12:48:00Z</dcterms:created>
  <dcterms:modified xsi:type="dcterms:W3CDTF">2021-02-25T12:48:00Z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iteId">
    <vt:lpwstr>3ded2960-214a-46ff-8cf4-611f125e2398</vt:lpwstr>
  </property>
  <property fmtid="{D5CDD505-2E9C-101B-9397-08002B2CF9AE}" pid="4" name="MSIP_Label_7bc792f8-6d75-423a-9981-629281829092_Owner">
    <vt:lpwstr>Steven.Moorman@LloydsBanking.com</vt:lpwstr>
  </property>
  <property fmtid="{D5CDD505-2E9C-101B-9397-08002B2CF9AE}" pid="5" name="MSIP_Label_7bc792f8-6d75-423a-9981-629281829092_SetDate">
    <vt:lpwstr>2021-02-25T12:48:13.2134772Z</vt:lpwstr>
  </property>
  <property fmtid="{D5CDD505-2E9C-101B-9397-08002B2CF9AE}" pid="6" name="MSIP_Label_7bc792f8-6d75-423a-9981-629281829092_Name">
    <vt:lpwstr>Limited</vt:lpwstr>
  </property>
  <property fmtid="{D5CDD505-2E9C-101B-9397-08002B2CF9AE}" pid="7" name="MSIP_Label_7bc792f8-6d75-423a-9981-629281829092_Application">
    <vt:lpwstr>Microsoft Azure Information Protection</vt:lpwstr>
  </property>
  <property fmtid="{D5CDD505-2E9C-101B-9397-08002B2CF9AE}" pid="8" name="MSIP_Label_7bc792f8-6d75-423a-9981-629281829092_ActionId">
    <vt:lpwstr>23c4f1b5-a552-4322-aedc-a9dd82c0f3c3</vt:lpwstr>
  </property>
  <property fmtid="{D5CDD505-2E9C-101B-9397-08002B2CF9AE}" pid="9" name="MSIP_Label_7bc792f8-6d75-423a-9981-629281829092_Extended_MSFT_Method">
    <vt:lpwstr>Manual</vt:lpwstr>
  </property>
  <property fmtid="{D5CDD505-2E9C-101B-9397-08002B2CF9AE}" pid="10" name="Sensitivity">
    <vt:lpwstr>Limited</vt:lpwstr>
  </property>
  <property fmtid="{D5CDD505-2E9C-101B-9397-08002B2CF9AE}" pid="11" name="ContentTypeId">
    <vt:lpwstr>0x01010032E49F433AAFFA47861922E6EA8F565E</vt:lpwstr>
  </property>
</Properties>
</file>